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0F3D6" w14:textId="6A66607C" w:rsidR="00D82679" w:rsidRPr="00090C8F" w:rsidRDefault="00D04B37" w:rsidP="00090C8F">
      <w:pPr>
        <w:jc w:val="center"/>
        <w:rPr>
          <w:rFonts w:ascii="Bookman Old Style" w:hAnsi="Bookman Old Style"/>
          <w:sz w:val="28"/>
          <w:szCs w:val="28"/>
        </w:rPr>
      </w:pPr>
      <w:r w:rsidRPr="00090C8F">
        <w:rPr>
          <w:rFonts w:ascii="Bookman Old Style" w:hAnsi="Bookman Old Style"/>
          <w:sz w:val="28"/>
          <w:szCs w:val="28"/>
        </w:rPr>
        <w:t xml:space="preserve">How </w:t>
      </w:r>
      <w:proofErr w:type="gramStart"/>
      <w:r w:rsidRPr="00090C8F">
        <w:rPr>
          <w:rFonts w:ascii="Bookman Old Style" w:hAnsi="Bookman Old Style"/>
          <w:sz w:val="28"/>
          <w:szCs w:val="28"/>
        </w:rPr>
        <w:t>To</w:t>
      </w:r>
      <w:proofErr w:type="gramEnd"/>
      <w:r w:rsidRPr="00090C8F">
        <w:rPr>
          <w:rFonts w:ascii="Bookman Old Style" w:hAnsi="Bookman Old Style"/>
          <w:sz w:val="28"/>
          <w:szCs w:val="28"/>
        </w:rPr>
        <w:t xml:space="preserve"> Hack HCC</w:t>
      </w:r>
    </w:p>
    <w:p w14:paraId="0B775221" w14:textId="2E6B5A58" w:rsidR="00D82679" w:rsidRDefault="00D82679" w:rsidP="00D82679">
      <w:pPr>
        <w:rPr>
          <w:rFonts w:ascii="Bookman Old Style" w:hAnsi="Bookman Old Style"/>
        </w:rPr>
      </w:pPr>
      <w:r w:rsidRPr="00090C8F">
        <w:rPr>
          <w:rFonts w:ascii="Bookman Old Style" w:hAnsi="Bookman Old Style"/>
        </w:rPr>
        <w:t>The HCC Risk Adjustment Model is a payment method based on risk to adjust health plan payments at the patient level based upon demographics, disability and attributable diagnoses.</w:t>
      </w:r>
    </w:p>
    <w:p w14:paraId="6775A733" w14:textId="02831031" w:rsidR="00090C8F" w:rsidRPr="00090C8F" w:rsidRDefault="00090C8F" w:rsidP="00D8267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Background</w:t>
      </w:r>
    </w:p>
    <w:p w14:paraId="097072A9" w14:textId="12C116F3" w:rsidR="009F60A9" w:rsidRPr="00090C8F" w:rsidRDefault="00D04B37" w:rsidP="00F5269D">
      <w:pPr>
        <w:rPr>
          <w:rFonts w:ascii="Bookman Old Style" w:hAnsi="Bookman Old Style"/>
        </w:rPr>
      </w:pPr>
      <w:r w:rsidRPr="00090C8F">
        <w:rPr>
          <w:rFonts w:ascii="Bookman Old Style" w:hAnsi="Bookman Old Style"/>
        </w:rPr>
        <w:t>The ICD10 classification consists of 2 parallel tree structures.  The second tree structure classifies external causes of morbidity.  It can be ignored for the purposes herein.  The primary tree syntax consists of a 3-character category, a letter A-T or Z, followed by 2 digits, 00-99.  There is a subcategory of 0-3 digits.  For injuries and pregnancy, there is a 7</w:t>
      </w:r>
      <w:r w:rsidRPr="00090C8F">
        <w:rPr>
          <w:rFonts w:ascii="Bookman Old Style" w:hAnsi="Bookman Old Style"/>
          <w:vertAlign w:val="superscript"/>
        </w:rPr>
        <w:t>th</w:t>
      </w:r>
      <w:r w:rsidRPr="00090C8F">
        <w:rPr>
          <w:rFonts w:ascii="Bookman Old Style" w:hAnsi="Bookman Old Style"/>
        </w:rPr>
        <w:t xml:space="preserve"> character providing information about episode of care and fetal status, respectively.  There can be 1 or 2 placeholders (‘X’) before the 7</w:t>
      </w:r>
      <w:r w:rsidRPr="00090C8F">
        <w:rPr>
          <w:rFonts w:ascii="Bookman Old Style" w:hAnsi="Bookman Old Style"/>
          <w:vertAlign w:val="superscript"/>
        </w:rPr>
        <w:t>th</w:t>
      </w:r>
      <w:r w:rsidRPr="00090C8F">
        <w:rPr>
          <w:rFonts w:ascii="Bookman Old Style" w:hAnsi="Bookman Old Style"/>
        </w:rPr>
        <w:t xml:space="preserve"> character; these are not relevant either.  All 3-character categories (tree branches) in the ICD10 schema have at most a several dozen leaves (corresponding to the highest level of coding specificity).  For example, E11, Type 2 Diabetes Mellitus, has 85 leaves.</w:t>
      </w:r>
    </w:p>
    <w:p w14:paraId="78A5D820" w14:textId="32CE7E8A" w:rsidR="00DB5880" w:rsidRPr="00090C8F" w:rsidRDefault="00BF0F63" w:rsidP="00F5269D">
      <w:pPr>
        <w:rPr>
          <w:rFonts w:ascii="Bookman Old Style" w:hAnsi="Bookman Old Style"/>
        </w:rPr>
      </w:pPr>
      <w:r w:rsidRPr="00090C8F">
        <w:rPr>
          <w:rFonts w:ascii="Bookman Old Style" w:hAnsi="Bookman Old Style"/>
        </w:rPr>
        <w:t xml:space="preserve">Hierarchical Condition Categories (HCCs) are a mapping of ICD10 codes.  </w:t>
      </w:r>
      <w:r w:rsidR="0039092B">
        <w:rPr>
          <w:rFonts w:ascii="Bookman Old Style" w:hAnsi="Bookman Old Style"/>
        </w:rPr>
        <w:t xml:space="preserve">The current category classification is Model V22.  </w:t>
      </w:r>
      <w:r w:rsidRPr="00090C8F">
        <w:rPr>
          <w:rFonts w:ascii="Bookman Old Style" w:hAnsi="Bookman Old Style"/>
        </w:rPr>
        <w:t>Not all ICD10 codes map to HCCs, but all HCCs map to at least one ICD10 code.  Thus, the function</w:t>
      </w:r>
      <w:r w:rsidR="009F60A9" w:rsidRPr="00090C8F">
        <w:rPr>
          <w:rFonts w:ascii="Bookman Old Style" w:hAnsi="Bookman Old Style"/>
        </w:rPr>
        <w:t xml:space="preserve"> </w:t>
      </w:r>
      <w:proofErr w:type="spellStart"/>
      <w:proofErr w:type="gramStart"/>
      <w:r w:rsidR="009F60A9" w:rsidRPr="00090C8F">
        <w:rPr>
          <w:rFonts w:ascii="Bookman Old Style" w:hAnsi="Bookman Old Style"/>
          <w:i/>
        </w:rPr>
        <w:t>f</w:t>
      </w:r>
      <w:proofErr w:type="spellEnd"/>
      <w:r w:rsidR="009F60A9" w:rsidRPr="00090C8F">
        <w:rPr>
          <w:rFonts w:ascii="Bookman Old Style" w:hAnsi="Bookman Old Style"/>
        </w:rPr>
        <w:t xml:space="preserve"> :</w:t>
      </w:r>
      <w:proofErr w:type="gramEnd"/>
      <w:r w:rsidRPr="00090C8F">
        <w:rPr>
          <w:rFonts w:ascii="Bookman Old Style" w:hAnsi="Bookman Old Style"/>
        </w:rPr>
        <w:t xml:space="preserve"> </w:t>
      </w:r>
      <w:r w:rsidRPr="00090C8F">
        <w:rPr>
          <w:rFonts w:ascii="Bookman Old Style" w:hAnsi="Bookman Old Style"/>
          <w:b/>
        </w:rPr>
        <w:t xml:space="preserve">HCC </w:t>
      </w:r>
      <w:r w:rsidRPr="00090C8F">
        <w:rPr>
          <w:rFonts w:ascii="Bookman Old Style" w:hAnsi="Bookman Old Style" w:cstheme="minorHAnsi"/>
          <w:b/>
        </w:rPr>
        <w:t>→</w:t>
      </w:r>
      <w:r w:rsidRPr="00090C8F">
        <w:rPr>
          <w:rFonts w:ascii="Bookman Old Style" w:hAnsi="Bookman Old Style"/>
          <w:b/>
        </w:rPr>
        <w:t xml:space="preserve"> ICD10</w:t>
      </w:r>
      <w:r w:rsidRPr="00090C8F">
        <w:rPr>
          <w:rFonts w:ascii="Bookman Old Style" w:hAnsi="Bookman Old Style"/>
        </w:rPr>
        <w:t xml:space="preserve"> is injective</w:t>
      </w:r>
      <w:r w:rsidR="009F60A9" w:rsidRPr="00090C8F">
        <w:rPr>
          <w:rFonts w:ascii="Bookman Old Style" w:hAnsi="Bookman Old Style"/>
        </w:rPr>
        <w:t>.</w:t>
      </w:r>
      <w:r w:rsidRPr="00090C8F">
        <w:rPr>
          <w:rFonts w:ascii="Bookman Old Style" w:hAnsi="Bookman Old Style"/>
        </w:rPr>
        <w:t xml:space="preserve"> </w:t>
      </w:r>
      <w:r w:rsidR="009F60A9" w:rsidRPr="00090C8F">
        <w:rPr>
          <w:rFonts w:ascii="Bookman Old Style" w:hAnsi="Bookman Old Style"/>
        </w:rPr>
        <w:t xml:space="preserve">  Each HCC has 2 adjustment factors assigned to it – community and institutional.</w:t>
      </w:r>
      <w:r w:rsidR="00E620E9" w:rsidRPr="00090C8F">
        <w:rPr>
          <w:rFonts w:ascii="Bookman Old Style" w:hAnsi="Bookman Old Style"/>
        </w:rPr>
        <w:t xml:space="preserve">  HCC categories are designated 1-189, but the scheme is not exhaustive (e.g., there </w:t>
      </w:r>
      <w:r w:rsidR="00D04B37" w:rsidRPr="00090C8F">
        <w:rPr>
          <w:rFonts w:ascii="Bookman Old Style" w:hAnsi="Bookman Old Style"/>
        </w:rPr>
        <w:t>is</w:t>
      </w:r>
      <w:r w:rsidR="00E620E9" w:rsidRPr="00090C8F">
        <w:rPr>
          <w:rFonts w:ascii="Bookman Old Style" w:hAnsi="Bookman Old Style"/>
        </w:rPr>
        <w:t xml:space="preserve"> no HCC</w:t>
      </w:r>
      <w:r w:rsidR="00326F0E" w:rsidRPr="00090C8F">
        <w:rPr>
          <w:rFonts w:ascii="Bookman Old Style" w:hAnsi="Bookman Old Style"/>
        </w:rPr>
        <w:t>3, 4, 5, 7, 13, 14, 15, 16, etc.)</w:t>
      </w:r>
      <w:r w:rsidR="005D61C8">
        <w:rPr>
          <w:rFonts w:ascii="Bookman Old Style" w:hAnsi="Bookman Old Style"/>
        </w:rPr>
        <w:t>.  In model V22 there are 79 HCCs</w:t>
      </w:r>
    </w:p>
    <w:p w14:paraId="1C143FD8" w14:textId="022F8F90" w:rsidR="00E620E9" w:rsidRPr="00090C8F" w:rsidRDefault="00E620E9" w:rsidP="00F5269D">
      <w:pPr>
        <w:rPr>
          <w:rFonts w:ascii="Bookman Old Style" w:hAnsi="Bookman Old Style"/>
        </w:rPr>
      </w:pPr>
      <w:r w:rsidRPr="00090C8F">
        <w:rPr>
          <w:rFonts w:ascii="Bookman Old Style" w:hAnsi="Bookman Old Style"/>
        </w:rPr>
        <w:t xml:space="preserve">The 2018 Midyear Final ICD-10 Mappings (available at </w:t>
      </w:r>
      <w:hyperlink r:id="rId5" w:history="1">
        <w:r w:rsidRPr="00090C8F">
          <w:rPr>
            <w:rStyle w:val="Hyperlink"/>
            <w:rFonts w:ascii="Bookman Old Style" w:hAnsi="Bookman Old Style"/>
          </w:rPr>
          <w:t>https://www.cms.gov/Medicare/Health-Plans/MedicareAdvtgSpecRateStats/Risk-Adjustors-Items/Risk2018.html</w:t>
        </w:r>
      </w:hyperlink>
      <w:r w:rsidRPr="00090C8F">
        <w:rPr>
          <w:rFonts w:ascii="Bookman Old Style" w:hAnsi="Bookman Old Style"/>
        </w:rPr>
        <w:t>) list 10767 ICD10 codes.  9531 of these</w:t>
      </w:r>
      <w:r w:rsidR="00326F0E" w:rsidRPr="00090C8F">
        <w:rPr>
          <w:rFonts w:ascii="Bookman Old Style" w:hAnsi="Bookman Old Style"/>
        </w:rPr>
        <w:t xml:space="preserve"> ICD10 codes</w:t>
      </w:r>
      <w:r w:rsidRPr="00090C8F">
        <w:rPr>
          <w:rFonts w:ascii="Bookman Old Style" w:hAnsi="Bookman Old Style"/>
        </w:rPr>
        <w:t xml:space="preserve"> are mapped to an HCC and 1236 are not</w:t>
      </w:r>
    </w:p>
    <w:p w14:paraId="0151E016" w14:textId="00E1BD63" w:rsidR="00D82679" w:rsidRPr="00090C8F" w:rsidRDefault="009F60A9" w:rsidP="009F60A9">
      <w:pPr>
        <w:rPr>
          <w:rFonts w:ascii="Bookman Old Style" w:hAnsi="Bookman Old Style"/>
        </w:rPr>
      </w:pPr>
      <w:r w:rsidRPr="00090C8F">
        <w:rPr>
          <w:rFonts w:ascii="Bookman Old Style" w:hAnsi="Bookman Old Style"/>
        </w:rPr>
        <w:t>The payment amount for a given patient is in part determined by the HCCs to which correspond to the diagnoses that have been documented for that patient, presumably by claims data.  Adjustment factors are</w:t>
      </w:r>
      <w:r w:rsidR="00D82679" w:rsidRPr="00090C8F">
        <w:rPr>
          <w:rFonts w:ascii="Bookman Old Style" w:hAnsi="Bookman Old Style"/>
        </w:rPr>
        <w:t>, in general, additive</w:t>
      </w:r>
      <w:r w:rsidR="00090C8F" w:rsidRPr="00090C8F">
        <w:rPr>
          <w:rFonts w:ascii="Bookman Old Style" w:hAnsi="Bookman Old Style"/>
        </w:rPr>
        <w:t>, with some exceptions (see next paragraph)</w:t>
      </w:r>
    </w:p>
    <w:p w14:paraId="04E9A01A" w14:textId="08E2B66F" w:rsidR="00D82679" w:rsidRPr="00090C8F" w:rsidRDefault="00D82679" w:rsidP="009F60A9">
      <w:pPr>
        <w:rPr>
          <w:rFonts w:ascii="Bookman Old Style" w:hAnsi="Bookman Old Style"/>
        </w:rPr>
      </w:pPr>
      <w:r w:rsidRPr="00090C8F">
        <w:rPr>
          <w:rFonts w:ascii="Bookman Old Style" w:hAnsi="Bookman Old Style"/>
        </w:rPr>
        <w:t>Certain HCCs have an assigned hierarchy, which makes them mutually exclusive.  There is a relatively brief rules list that determines this hierarchical structure.</w:t>
      </w:r>
      <w:r w:rsidR="005C0010" w:rsidRPr="00090C8F">
        <w:rPr>
          <w:rFonts w:ascii="Bookman Old Style" w:hAnsi="Bookman Old Style"/>
        </w:rPr>
        <w:t xml:space="preserve">  </w:t>
      </w:r>
      <w:r w:rsidR="00D04B37" w:rsidRPr="00090C8F">
        <w:rPr>
          <w:rFonts w:ascii="Bookman Old Style" w:hAnsi="Bookman Old Style"/>
        </w:rPr>
        <w:t>HCCs higher in a hierarchy have larger payment adjustments.</w:t>
      </w:r>
    </w:p>
    <w:p w14:paraId="56BA68D5" w14:textId="50493165" w:rsidR="00D82679" w:rsidRPr="00090C8F" w:rsidRDefault="00090C8F" w:rsidP="009F60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Statement of the Problem</w:t>
      </w:r>
    </w:p>
    <w:p w14:paraId="710EFD83" w14:textId="77777777" w:rsidR="00090C8F" w:rsidRDefault="00090C8F" w:rsidP="009F60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It follows from the above that p</w:t>
      </w:r>
      <w:r w:rsidR="00D82679" w:rsidRPr="00090C8F">
        <w:rPr>
          <w:rFonts w:ascii="Bookman Old Style" w:hAnsi="Bookman Old Style"/>
        </w:rPr>
        <w:t>ayment adjustment</w:t>
      </w:r>
      <w:r>
        <w:rPr>
          <w:rFonts w:ascii="Bookman Old Style" w:hAnsi="Bookman Old Style"/>
        </w:rPr>
        <w:t>s</w:t>
      </w:r>
      <w:r w:rsidR="00D82679" w:rsidRPr="00090C8F">
        <w:rPr>
          <w:rFonts w:ascii="Bookman Old Style" w:hAnsi="Bookman Old Style"/>
        </w:rPr>
        <w:t xml:space="preserve"> can be optimized by: </w:t>
      </w:r>
    </w:p>
    <w:p w14:paraId="1E887055" w14:textId="77777777" w:rsidR="00090C8F" w:rsidRDefault="00D82679" w:rsidP="009F60A9">
      <w:pPr>
        <w:rPr>
          <w:rFonts w:ascii="Bookman Old Style" w:hAnsi="Bookman Old Style"/>
        </w:rPr>
      </w:pPr>
      <w:r w:rsidRPr="00090C8F">
        <w:rPr>
          <w:rFonts w:ascii="Bookman Old Style" w:hAnsi="Bookman Old Style"/>
        </w:rPr>
        <w:t>(1) maximizing the number of HCCs that can be applied to a given patient</w:t>
      </w:r>
      <w:r w:rsidR="00090C8F">
        <w:rPr>
          <w:rFonts w:ascii="Bookman Old Style" w:hAnsi="Bookman Old Style"/>
        </w:rPr>
        <w:t xml:space="preserve">; </w:t>
      </w:r>
      <w:r w:rsidRPr="00090C8F">
        <w:rPr>
          <w:rFonts w:ascii="Bookman Old Style" w:hAnsi="Bookman Old Style"/>
        </w:rPr>
        <w:t xml:space="preserve">and </w:t>
      </w:r>
    </w:p>
    <w:p w14:paraId="7EEA67AA" w14:textId="77777777" w:rsidR="00090C8F" w:rsidRDefault="00D82679" w:rsidP="009F60A9">
      <w:pPr>
        <w:rPr>
          <w:rFonts w:ascii="Bookman Old Style" w:hAnsi="Bookman Old Style"/>
        </w:rPr>
      </w:pPr>
      <w:r w:rsidRPr="00090C8F">
        <w:rPr>
          <w:rFonts w:ascii="Bookman Old Style" w:hAnsi="Bookman Old Style"/>
        </w:rPr>
        <w:t xml:space="preserve">(2) applying the highest possible HCC in a hierarchy.  </w:t>
      </w:r>
    </w:p>
    <w:p w14:paraId="6DA67B6E" w14:textId="0197EA5C" w:rsidR="00D82679" w:rsidRDefault="00D82679" w:rsidP="009F60A9">
      <w:pPr>
        <w:rPr>
          <w:rFonts w:ascii="Bookman Old Style" w:hAnsi="Bookman Old Style"/>
        </w:rPr>
      </w:pPr>
      <w:r w:rsidRPr="00090C8F">
        <w:rPr>
          <w:rFonts w:ascii="Bookman Old Style" w:hAnsi="Bookman Old Style"/>
        </w:rPr>
        <w:t>Since the data is claims-driven, this needs to be accomplished at the claims coding level.</w:t>
      </w:r>
    </w:p>
    <w:p w14:paraId="3C0679CE" w14:textId="0DFD52E5" w:rsidR="00090C8F" w:rsidRDefault="00090C8F" w:rsidP="009F60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Proposed solution</w:t>
      </w:r>
    </w:p>
    <w:p w14:paraId="4A61C920" w14:textId="5932FDB7" w:rsidR="00090C8F" w:rsidRDefault="00090C8F" w:rsidP="009F60A9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The overhead for optimizing HCC documentation is borne by the diagnosis coders.  They should not be responsible for any direct lookups, and keystroke/mouse usage should be minimized.  To this end</w:t>
      </w:r>
      <w:r w:rsidR="00A35F7E">
        <w:rPr>
          <w:rFonts w:ascii="Bookman Old Style" w:hAnsi="Bookman Old Style"/>
        </w:rPr>
        <w:t>, an application with the following specifications is envisioned:</w:t>
      </w:r>
    </w:p>
    <w:p w14:paraId="143C37A4" w14:textId="03C19B15" w:rsidR="00C270AE" w:rsidRPr="00C270AE" w:rsidRDefault="00C270AE" w:rsidP="00C270A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C270AE">
        <w:rPr>
          <w:rFonts w:ascii="Bookman Old Style" w:hAnsi="Bookman Old Style"/>
        </w:rPr>
        <w:t>All ICD10 to HCC mapping rules and HCC hierarchy rules are built into the application</w:t>
      </w:r>
    </w:p>
    <w:p w14:paraId="0AD93D7E" w14:textId="16AB748E" w:rsidR="00A35F7E" w:rsidRPr="00C270AE" w:rsidRDefault="00090C8F" w:rsidP="00C270AE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C270AE">
        <w:rPr>
          <w:rFonts w:ascii="Bookman Old Style" w:hAnsi="Bookman Old Style"/>
        </w:rPr>
        <w:t xml:space="preserve">Since the 3-character ICD10 category yields a manageably sized chunk of data, this will be used as </w:t>
      </w:r>
      <w:r w:rsidR="00A35F7E" w:rsidRPr="00C270AE">
        <w:rPr>
          <w:rFonts w:ascii="Bookman Old Style" w:hAnsi="Bookman Old Style"/>
        </w:rPr>
        <w:t xml:space="preserve">user </w:t>
      </w:r>
      <w:r w:rsidRPr="00C270AE">
        <w:rPr>
          <w:rFonts w:ascii="Bookman Old Style" w:hAnsi="Bookman Old Style"/>
        </w:rPr>
        <w:t xml:space="preserve">input.  3 characters only.  </w:t>
      </w:r>
    </w:p>
    <w:p w14:paraId="402EEC47" w14:textId="77777777" w:rsidR="00C270AE" w:rsidRDefault="00A35F7E" w:rsidP="009F60A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C270AE">
        <w:rPr>
          <w:rFonts w:ascii="Bookman Old Style" w:hAnsi="Bookman Old Style"/>
        </w:rPr>
        <w:t>If the 3-character ICD10 category maps directly to an HCC with the highest level in a hierarchy, the routine terminates</w:t>
      </w:r>
    </w:p>
    <w:p w14:paraId="164CD4C3" w14:textId="20D4BADC" w:rsidR="00A35F7E" w:rsidRDefault="00A35F7E" w:rsidP="009F60A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C270AE">
        <w:rPr>
          <w:rFonts w:ascii="Bookman Old Style" w:hAnsi="Bookman Old Style"/>
        </w:rPr>
        <w:t>If not, s</w:t>
      </w:r>
      <w:r w:rsidR="00090C8F" w:rsidRPr="00C270AE">
        <w:rPr>
          <w:rFonts w:ascii="Bookman Old Style" w:hAnsi="Bookman Old Style"/>
        </w:rPr>
        <w:t xml:space="preserve">oftware will then present all ICD10 codes in that </w:t>
      </w:r>
      <w:r w:rsidRPr="00C270AE">
        <w:rPr>
          <w:rFonts w:ascii="Bookman Old Style" w:hAnsi="Bookman Old Style"/>
        </w:rPr>
        <w:t xml:space="preserve">entered </w:t>
      </w:r>
      <w:r w:rsidR="00090C8F" w:rsidRPr="00C270AE">
        <w:rPr>
          <w:rFonts w:ascii="Bookman Old Style" w:hAnsi="Bookman Old Style"/>
        </w:rPr>
        <w:t>category whic</w:t>
      </w:r>
      <w:r w:rsidRPr="00C270AE">
        <w:rPr>
          <w:rFonts w:ascii="Bookman Old Style" w:hAnsi="Bookman Old Style"/>
        </w:rPr>
        <w:t>h</w:t>
      </w:r>
      <w:r w:rsidR="00090C8F" w:rsidRPr="00C270AE">
        <w:rPr>
          <w:rFonts w:ascii="Bookman Old Style" w:hAnsi="Bookman Old Style"/>
        </w:rPr>
        <w:t xml:space="preserve"> have</w:t>
      </w:r>
      <w:r w:rsidRPr="00C270AE">
        <w:rPr>
          <w:rFonts w:ascii="Bookman Old Style" w:hAnsi="Bookman Old Style"/>
        </w:rPr>
        <w:t xml:space="preserve"> an associated HCC, in the form of a pick list</w:t>
      </w:r>
      <w:r w:rsidR="00C270AE" w:rsidRPr="00C270AE">
        <w:rPr>
          <w:rFonts w:ascii="Bookman Old Style" w:hAnsi="Bookman Old Style"/>
        </w:rPr>
        <w:t xml:space="preserve"> with a button selector for each</w:t>
      </w:r>
      <w:r w:rsidRPr="00C270AE">
        <w:rPr>
          <w:rFonts w:ascii="Bookman Old Style" w:hAnsi="Bookman Old Style"/>
        </w:rPr>
        <w:t>. These will be full 4, 5 or 6-character ICD10 codes.</w:t>
      </w:r>
    </w:p>
    <w:p w14:paraId="1C114318" w14:textId="3AC710C7" w:rsidR="00C270AE" w:rsidRDefault="00C270AE" w:rsidP="009F60A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If user deems appropriate, user selects from pick list via button click</w:t>
      </w:r>
    </w:p>
    <w:p w14:paraId="0D712077" w14:textId="176B7CF2" w:rsidR="00C270AE" w:rsidRDefault="00C270AE" w:rsidP="009F60A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Selected code will be checked for hierarchy status.  If this code</w:t>
      </w:r>
      <w:r w:rsidRPr="00C270AE">
        <w:rPr>
          <w:rFonts w:ascii="Bookman Old Style" w:hAnsi="Bookman Old Style"/>
        </w:rPr>
        <w:t xml:space="preserve"> maps directly to an HCC with the highest level in a hierarchy, the routine terminates</w:t>
      </w:r>
      <w:r>
        <w:rPr>
          <w:rFonts w:ascii="Bookman Old Style" w:hAnsi="Bookman Old Style"/>
        </w:rPr>
        <w:t>.</w:t>
      </w:r>
    </w:p>
    <w:p w14:paraId="11A50CD5" w14:textId="01DB6DC0" w:rsidR="00C270AE" w:rsidRDefault="00C270AE" w:rsidP="009F60A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If not, then software checks if there are HCCs with a higher hierarchy level.  If so, then a pick list with ICD10 codes mapped to HCCs at the next highest level will be presented.</w:t>
      </w:r>
    </w:p>
    <w:p w14:paraId="5A0E0EDA" w14:textId="3D664664" w:rsidR="00C270AE" w:rsidRPr="00C270AE" w:rsidRDefault="00C270AE" w:rsidP="009F60A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Repeat (4)-(6) until highest hiera</w:t>
      </w:r>
      <w:bookmarkStart w:id="0" w:name="_GoBack"/>
      <w:bookmarkEnd w:id="0"/>
      <w:r>
        <w:rPr>
          <w:rFonts w:ascii="Bookman Old Style" w:hAnsi="Bookman Old Style"/>
        </w:rPr>
        <w:t>rchy level is attained.</w:t>
      </w:r>
    </w:p>
    <w:p w14:paraId="5E3772E3" w14:textId="103F5964" w:rsidR="00C270AE" w:rsidRDefault="00C270AE" w:rsidP="009F60A9">
      <w:pPr>
        <w:rPr>
          <w:rFonts w:ascii="Bookman Old Style" w:hAnsi="Bookman Old Style"/>
        </w:rPr>
      </w:pPr>
    </w:p>
    <w:p w14:paraId="69550C85" w14:textId="77777777" w:rsidR="00C270AE" w:rsidRDefault="00C270AE" w:rsidP="009F60A9">
      <w:pPr>
        <w:rPr>
          <w:rFonts w:ascii="Bookman Old Style" w:hAnsi="Bookman Old Style"/>
        </w:rPr>
      </w:pPr>
    </w:p>
    <w:p w14:paraId="4763C2BF" w14:textId="77777777" w:rsidR="00C270AE" w:rsidRDefault="00C270AE" w:rsidP="009F60A9">
      <w:pPr>
        <w:rPr>
          <w:rFonts w:ascii="Bookman Old Style" w:hAnsi="Bookman Old Style"/>
        </w:rPr>
      </w:pPr>
    </w:p>
    <w:p w14:paraId="468081E8" w14:textId="1793A5D0" w:rsidR="00090C8F" w:rsidRDefault="00A35F7E" w:rsidP="009F60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14:paraId="72EBB0A2" w14:textId="77777777" w:rsidR="00A35F7E" w:rsidRPr="00090C8F" w:rsidRDefault="00A35F7E" w:rsidP="009F60A9">
      <w:pPr>
        <w:rPr>
          <w:rFonts w:ascii="Bookman Old Style" w:hAnsi="Bookman Old Style"/>
        </w:rPr>
      </w:pPr>
    </w:p>
    <w:p w14:paraId="70369D16" w14:textId="7A354B9A" w:rsidR="00E620E9" w:rsidRDefault="00E620E9" w:rsidP="009F60A9"/>
    <w:p w14:paraId="69A24176" w14:textId="77777777" w:rsidR="00E620E9" w:rsidRDefault="00E620E9" w:rsidP="009F60A9"/>
    <w:p w14:paraId="5D44D3CA" w14:textId="77777777" w:rsidR="009064F5" w:rsidRDefault="009064F5" w:rsidP="009F60A9"/>
    <w:p w14:paraId="1F52D085" w14:textId="77777777" w:rsidR="00D82679" w:rsidRDefault="00D82679" w:rsidP="009F60A9"/>
    <w:p w14:paraId="56115DFA" w14:textId="11AFC630" w:rsidR="009F60A9" w:rsidRDefault="009F60A9" w:rsidP="009F60A9">
      <w:r>
        <w:t xml:space="preserve"> </w:t>
      </w:r>
    </w:p>
    <w:p w14:paraId="43928181" w14:textId="77777777" w:rsidR="009F60A9" w:rsidRDefault="009F60A9" w:rsidP="009F60A9"/>
    <w:sectPr w:rsidR="009F6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E3244"/>
    <w:multiLevelType w:val="hybridMultilevel"/>
    <w:tmpl w:val="476430EC"/>
    <w:lvl w:ilvl="0" w:tplc="EAAECDE4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9D"/>
    <w:rsid w:val="00090C8F"/>
    <w:rsid w:val="00326F0E"/>
    <w:rsid w:val="0039092B"/>
    <w:rsid w:val="005C0010"/>
    <w:rsid w:val="005D61C8"/>
    <w:rsid w:val="006420F5"/>
    <w:rsid w:val="009064F5"/>
    <w:rsid w:val="00986C4B"/>
    <w:rsid w:val="009F60A9"/>
    <w:rsid w:val="00A347D0"/>
    <w:rsid w:val="00A35F7E"/>
    <w:rsid w:val="00AD6B22"/>
    <w:rsid w:val="00BB0FA0"/>
    <w:rsid w:val="00BF0F63"/>
    <w:rsid w:val="00C270AE"/>
    <w:rsid w:val="00D04B37"/>
    <w:rsid w:val="00D82679"/>
    <w:rsid w:val="00DB5880"/>
    <w:rsid w:val="00E620E9"/>
    <w:rsid w:val="00F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879D"/>
  <w15:chartTrackingRefBased/>
  <w15:docId w15:val="{1DCC90C0-9644-4644-A8DE-7493C78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0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2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ms.gov/Medicare/Health-Plans/MedicareAdvtgSpecRateStats/Risk-Adjustors-Items/Risk20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jkrasj@aol.com</dc:creator>
  <cp:keywords/>
  <dc:description/>
  <cp:lastModifiedBy>jkrasj@aol.com</cp:lastModifiedBy>
  <cp:revision>1</cp:revision>
  <dcterms:created xsi:type="dcterms:W3CDTF">2018-04-22T11:28:00Z</dcterms:created>
  <dcterms:modified xsi:type="dcterms:W3CDTF">2018-04-23T13:16:00Z</dcterms:modified>
</cp:coreProperties>
</file>